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Reporte Tesorero</w:t>
      </w:r>
      <w:r w:rsidDel="00000000" w:rsidR="00000000" w:rsidRPr="00000000">
        <w:rPr>
          <w:rtl w:val="0"/>
        </w:rPr>
      </w:r>
    </w:p>
    <w:p w:rsidR="00000000" w:rsidDel="00000000" w:rsidP="00000000" w:rsidRDefault="00000000" w:rsidRPr="00000000" w14:paraId="00000002">
      <w:pPr>
        <w:spacing w:after="120" w:line="240" w:lineRule="auto"/>
        <w:jc w:val="center"/>
        <w:rPr>
          <w:rFonts w:ascii="Times New Roman" w:cs="Times New Roman" w:eastAsia="Times New Roman" w:hAnsi="Times New Roman"/>
          <w:color w:val="538135"/>
          <w:sz w:val="24"/>
          <w:szCs w:val="24"/>
        </w:rPr>
      </w:pPr>
      <w:r w:rsidDel="00000000" w:rsidR="00000000" w:rsidRPr="00000000">
        <w:rPr>
          <w:rFonts w:ascii="Calibri" w:cs="Calibri" w:eastAsia="Calibri" w:hAnsi="Calibri"/>
          <w:b w:val="1"/>
          <w:color w:val="000000"/>
          <w:sz w:val="28"/>
          <w:szCs w:val="28"/>
          <w:rtl w:val="0"/>
        </w:rPr>
        <w:t xml:space="preserve">febrero 2024</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color w:val="538135"/>
          <w:sz w:val="24"/>
          <w:szCs w:val="24"/>
        </w:rPr>
      </w:pPr>
      <w:r w:rsidDel="00000000" w:rsidR="00000000" w:rsidRPr="00000000">
        <w:rPr>
          <w:rFonts w:ascii="Calibri" w:cs="Calibri" w:eastAsia="Calibri" w:hAnsi="Calibri"/>
          <w:b w:val="1"/>
          <w:color w:val="000000"/>
          <w:sz w:val="24"/>
          <w:szCs w:val="24"/>
          <w:rtl w:val="0"/>
        </w:rPr>
        <w:t xml:space="preserve">Resumen financiero de febrero</w:t>
      </w:r>
      <w:r w:rsidDel="00000000" w:rsidR="00000000" w:rsidRPr="00000000">
        <w:rPr>
          <w:rtl w:val="0"/>
        </w:rPr>
      </w:r>
    </w:p>
    <w:tbl>
      <w:tblPr>
        <w:tblStyle w:val="Table1"/>
        <w:tblW w:w="720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5230"/>
        <w:gridCol w:w="1970"/>
        <w:tblGridChange w:id="0">
          <w:tblGrid>
            <w:gridCol w:w="5230"/>
            <w:gridCol w:w="1970"/>
          </w:tblGrid>
        </w:tblGridChange>
      </w:tblGrid>
      <w:tr>
        <w:trPr>
          <w:cantSplit w:val="0"/>
          <w:tblHeader w:val="0"/>
        </w:trPr>
        <w:tc>
          <w:tcPr>
            <w:gridSpan w:val="2"/>
          </w:tcPr>
          <w:p w:rsidR="00000000" w:rsidDel="00000000" w:rsidP="00000000" w:rsidRDefault="00000000" w:rsidRPr="00000000" w14:paraId="00000004">
            <w:pPr>
              <w:spacing w:after="120" w:lineRule="auto"/>
              <w:ind w:firstLine="72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febrero 2024</w:t>
            </w: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Total contributions</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totales</w:t>
            </w:r>
          </w:p>
        </w:tc>
        <w:tc>
          <w:tcPr>
            <w:vAlign w:val="center"/>
          </w:tcPr>
          <w:p w:rsidR="00000000" w:rsidDel="00000000" w:rsidP="00000000" w:rsidRDefault="00000000" w:rsidRPr="00000000" w14:paraId="0000000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$4.220,42</w:t>
            </w:r>
          </w:p>
        </w:tc>
      </w:tr>
      <w:tr>
        <w:trPr>
          <w:cantSplit w:val="0"/>
          <w:tblHeader w:val="0"/>
        </w:trPr>
        <w:tc>
          <w:tcPr/>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rtl w:val="0"/>
              </w:rPr>
              <w:t xml:space="preserve">Total budgeted expenses</w:t>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Gastos totales presupuestados</w:t>
            </w:r>
          </w:p>
        </w:tc>
        <w:tc>
          <w:tcPr>
            <w:vAlign w:val="center"/>
          </w:tcPr>
          <w:p w:rsidR="00000000" w:rsidDel="00000000" w:rsidP="00000000" w:rsidRDefault="00000000" w:rsidRPr="00000000" w14:paraId="0000000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$2.590,44</w:t>
            </w:r>
          </w:p>
        </w:tc>
      </w:tr>
      <w:tr>
        <w:trPr>
          <w:cantSplit w:val="0"/>
          <w:tblHeader w:val="0"/>
        </w:trPr>
        <w:tc>
          <w:tcPr/>
          <w:p w:rsidR="00000000" w:rsidDel="00000000" w:rsidP="00000000" w:rsidRDefault="00000000" w:rsidRPr="00000000" w14:paraId="0000000C">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Contributions less budgeted expenses</w:t>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menos gastos presupuestos</w:t>
            </w:r>
          </w:p>
        </w:tc>
        <w:tc>
          <w:tcPr>
            <w:vAlign w:val="center"/>
          </w:tcPr>
          <w:p w:rsidR="00000000" w:rsidDel="00000000" w:rsidP="00000000" w:rsidRDefault="00000000" w:rsidRPr="00000000" w14:paraId="0000000E">
            <w:pPr>
              <w:jc w:val="right"/>
              <w:rPr>
                <w:rFonts w:ascii="Calibri" w:cs="Calibri" w:eastAsia="Calibri" w:hAnsi="Calibri"/>
              </w:rPr>
            </w:pPr>
            <w:r w:rsidDel="00000000" w:rsidR="00000000" w:rsidRPr="00000000">
              <w:rPr>
                <w:rFonts w:ascii="Calibri" w:cs="Calibri" w:eastAsia="Calibri" w:hAnsi="Calibri"/>
                <w:rtl w:val="0"/>
              </w:rPr>
              <w:t xml:space="preserve">$1.629,98</w:t>
            </w:r>
          </w:p>
        </w:tc>
      </w:tr>
      <w:tr>
        <w:trPr>
          <w:cantSplit w:val="0"/>
          <w:tblHeader w:val="0"/>
        </w:trPr>
        <w:tc>
          <w:tcPr/>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rtl w:val="0"/>
              </w:rPr>
              <w:t xml:space="preserve">Total unbudgeted expenses </w:t>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Gastos totales (no presupuestado)</w:t>
            </w:r>
          </w:p>
        </w:tc>
        <w:tc>
          <w:tcPr>
            <w:vAlign w:val="center"/>
          </w:tcPr>
          <w:p w:rsidR="00000000" w:rsidDel="00000000" w:rsidP="00000000" w:rsidRDefault="00000000" w:rsidRPr="00000000" w14:paraId="00000011">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$0,00</w:t>
            </w:r>
          </w:p>
        </w:tc>
      </w:tr>
      <w:tr>
        <w:trPr>
          <w:cantSplit w:val="0"/>
          <w:tblHeader w:val="0"/>
        </w:trPr>
        <w:tc>
          <w:tcPr/>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Contributions less total expenses</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Contribuciones menos gastos presupuestados </w:t>
            </w:r>
          </w:p>
        </w:tc>
        <w:tc>
          <w:tcPr>
            <w:vAlign w:val="center"/>
          </w:tcPr>
          <w:p w:rsidR="00000000" w:rsidDel="00000000" w:rsidP="00000000" w:rsidRDefault="00000000" w:rsidRPr="00000000" w14:paraId="00000014">
            <w:pPr>
              <w:jc w:val="right"/>
              <w:rPr>
                <w:rFonts w:ascii="Calibri" w:cs="Calibri" w:eastAsia="Calibri" w:hAnsi="Calibri"/>
                <w:color w:val="000000"/>
              </w:rPr>
            </w:pPr>
            <w:r w:rsidDel="00000000" w:rsidR="00000000" w:rsidRPr="00000000">
              <w:rPr>
                <w:rFonts w:ascii="Calibri" w:cs="Calibri" w:eastAsia="Calibri" w:hAnsi="Calibri"/>
                <w:rtl w:val="0"/>
              </w:rPr>
              <w:t xml:space="preserve">$1.629,98</w:t>
            </w: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rtl w:val="0"/>
              </w:rPr>
              <w:t xml:space="preserve">Pass-thru balance</w:t>
            </w:r>
          </w:p>
          <w:p w:rsidR="00000000" w:rsidDel="00000000" w:rsidP="00000000" w:rsidRDefault="00000000" w:rsidRPr="00000000" w14:paraId="00000016">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1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$0,00</w:t>
            </w:r>
          </w:p>
        </w:tc>
      </w:tr>
      <w:tr>
        <w:trPr>
          <w:cantSplit w:val="0"/>
          <w:tblHeader w:val="0"/>
        </w:trPr>
        <w:tc>
          <w:tcPr/>
          <w:p w:rsidR="00000000" w:rsidDel="00000000" w:rsidP="00000000" w:rsidRDefault="00000000" w:rsidRPr="00000000" w14:paraId="00000018">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19">
            <w:pPr>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1A">
      <w:pPr>
        <w:spacing w:line="240" w:lineRule="auto"/>
        <w:rPr>
          <w:rFonts w:ascii="Calibri" w:cs="Calibri" w:eastAsia="Calibri" w:hAnsi="Calibri"/>
          <w:b w:val="1"/>
          <w:color w:val="000000"/>
        </w:rPr>
      </w:pPr>
      <w:r w:rsidDel="00000000" w:rsidR="00000000" w:rsidRPr="00000000">
        <w:rPr>
          <w:rtl w:val="0"/>
        </w:rPr>
      </w:r>
    </w:p>
    <w:tbl>
      <w:tblPr>
        <w:tblStyle w:val="Table2"/>
        <w:tblW w:w="720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5320"/>
        <w:gridCol w:w="1880"/>
        <w:tblGridChange w:id="0">
          <w:tblGrid>
            <w:gridCol w:w="5320"/>
            <w:gridCol w:w="1880"/>
          </w:tblGrid>
        </w:tblGridChange>
      </w:tblGrid>
      <w:tr>
        <w:trPr>
          <w:cantSplit w:val="0"/>
          <w:tblHeader w:val="0"/>
        </w:trPr>
        <w:tc>
          <w:tcPr/>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cash on hand (incl. $5000 Prudent Reserve)</w:t>
            </w:r>
          </w:p>
          <w:p w:rsidR="00000000" w:rsidDel="00000000" w:rsidP="00000000" w:rsidRDefault="00000000" w:rsidRPr="00000000" w14:paraId="0000001C">
            <w:pPr>
              <w:tabs>
                <w:tab w:val="left" w:leader="none" w:pos="3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Effectivo disponible total (incl. $5000 Reserva Prudente)</w:t>
            </w:r>
          </w:p>
        </w:tc>
        <w:tc>
          <w:tcPr>
            <w:vAlign w:val="center"/>
          </w:tcPr>
          <w:p w:rsidR="00000000" w:rsidDel="00000000" w:rsidP="00000000" w:rsidRDefault="00000000" w:rsidRPr="00000000" w14:paraId="0000001D">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$26.545,81</w:t>
            </w:r>
          </w:p>
        </w:tc>
      </w:tr>
      <w:tr>
        <w:trPr>
          <w:cantSplit w:val="0"/>
          <w:tblHeader w:val="0"/>
        </w:trPr>
        <w:tc>
          <w:tcPr/>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Amount transferred to the prudent reserve</w:t>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Monto transferido a la reserva prudente</w:t>
            </w:r>
          </w:p>
        </w:tc>
        <w:tc>
          <w:tcPr>
            <w:vAlign w:val="center"/>
          </w:tcPr>
          <w:p w:rsidR="00000000" w:rsidDel="00000000" w:rsidP="00000000" w:rsidRDefault="00000000" w:rsidRPr="00000000" w14:paraId="0000002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r>
      <w:tr>
        <w:trPr>
          <w:cantSplit w:val="0"/>
          <w:tblHeader w:val="0"/>
        </w:trPr>
        <w:tc>
          <w:tcPr/>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color w:val="000000"/>
                <w:rtl w:val="0"/>
              </w:rPr>
              <w:t xml:space="preserve">Prudent reserve</w:t>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Reserva prudente</w:t>
            </w:r>
          </w:p>
        </w:tc>
        <w:tc>
          <w:tcPr>
            <w:vAlign w:val="center"/>
          </w:tcPr>
          <w:p w:rsidR="00000000" w:rsidDel="00000000" w:rsidP="00000000" w:rsidRDefault="00000000" w:rsidRPr="00000000" w14:paraId="0000002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r>
    </w:tbl>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b w:val="1"/>
          <w:rtl w:val="0"/>
        </w:rPr>
        <w:t xml:space="preserve">Contribuciones</w:t>
      </w:r>
      <w:r w:rsidDel="00000000" w:rsidR="00000000" w:rsidRPr="00000000">
        <w:rPr>
          <w:rtl w:val="0"/>
        </w:rPr>
      </w:r>
    </w:p>
    <w:p w:rsidR="00000000" w:rsidDel="00000000" w:rsidP="00000000" w:rsidRDefault="00000000" w:rsidRPr="00000000" w14:paraId="00000026">
      <w:pPr>
        <w:spacing w:after="0" w:line="240" w:lineRule="auto"/>
        <w:ind w:left="720" w:firstLine="0"/>
        <w:rPr/>
      </w:pPr>
      <w:r w:rsidDel="00000000" w:rsidR="00000000" w:rsidRPr="00000000">
        <w:rPr>
          <w:rtl w:val="0"/>
        </w:rPr>
        <w:t xml:space="preserve">Las contribuciones en febrero totalizaron $4.220,42. Las contribuciones hasta la fecha son de $11.013,97, el 19.14% del presupuesto anual de $57.558,68.  Los grupos continúan apoyando al Área en su Servicio de 12 Pasos.</w:t>
      </w:r>
    </w:p>
    <w:p w:rsidR="00000000" w:rsidDel="00000000" w:rsidP="00000000" w:rsidRDefault="00000000" w:rsidRPr="00000000" w14:paraId="00000027">
      <w:pPr>
        <w:spacing w:after="0" w:line="240" w:lineRule="auto"/>
        <w:ind w:left="720" w:firstLine="0"/>
        <w:rPr/>
      </w:pPr>
      <w:r w:rsidDel="00000000" w:rsidR="00000000" w:rsidRPr="00000000">
        <w:rPr>
          <w:rtl w:val="0"/>
        </w:rPr>
      </w:r>
    </w:p>
    <w:p w:rsidR="00000000" w:rsidDel="00000000" w:rsidP="00000000" w:rsidRDefault="00000000" w:rsidRPr="00000000" w14:paraId="00000028">
      <w:pPr>
        <w:spacing w:after="0" w:line="240" w:lineRule="auto"/>
        <w:ind w:left="720" w:firstLine="0"/>
        <w:rPr/>
      </w:pPr>
      <w:r w:rsidDel="00000000" w:rsidR="00000000" w:rsidRPr="00000000">
        <w:rPr>
          <w:rtl w:val="0"/>
        </w:rPr>
        <w:t xml:space="preserve">En los documentos de la aplicación Glide se incluye el Informe de Contribuciones de los Grupos 2024. Por favor, envíelo a los RSGs para que lo compartan con sus grupos. Este informe, así como el informe financiero de 12 meses, se pueden encontrar en la página del Tesorero en el sitio web del Área y deben compartirse con los RSGs.</w:t>
      </w:r>
    </w:p>
    <w:p w:rsidR="00000000" w:rsidDel="00000000" w:rsidP="00000000" w:rsidRDefault="00000000" w:rsidRPr="00000000" w14:paraId="00000029">
      <w:pPr>
        <w:spacing w:after="0" w:line="240" w:lineRule="auto"/>
        <w:ind w:left="720" w:firstLine="0"/>
        <w:rPr/>
      </w:pP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b w:val="1"/>
          <w:rtl w:val="0"/>
        </w:rPr>
        <w:t xml:space="preserve">Gastos</w:t>
      </w:r>
    </w:p>
    <w:p w:rsidR="00000000" w:rsidDel="00000000" w:rsidP="00000000" w:rsidRDefault="00000000" w:rsidRPr="00000000" w14:paraId="0000002B">
      <w:pPr>
        <w:spacing w:after="0" w:line="240" w:lineRule="auto"/>
        <w:ind w:left="720" w:firstLine="0"/>
        <w:rPr/>
      </w:pPr>
      <w:r w:rsidDel="00000000" w:rsidR="00000000" w:rsidRPr="00000000">
        <w:rPr>
          <w:rtl w:val="0"/>
        </w:rPr>
        <w:t xml:space="preserve">Los gastos presupuestados para febrero fueron de $2,59044. Los gastos hasta la fecha son de $7.777,00, 13.5% del presupuesto.  En febrero no hubo gastos no presupuestados.</w:t>
      </w:r>
    </w:p>
    <w:p w:rsidR="00000000" w:rsidDel="00000000" w:rsidP="00000000" w:rsidRDefault="00000000" w:rsidRPr="00000000" w14:paraId="0000002C">
      <w:pPr>
        <w:spacing w:after="0" w:line="240" w:lineRule="auto"/>
        <w:ind w:left="720" w:firstLine="0"/>
        <w:rPr/>
      </w:pPr>
      <w:r w:rsidDel="00000000" w:rsidR="00000000" w:rsidRPr="00000000">
        <w:rPr>
          <w:rtl w:val="0"/>
        </w:rPr>
      </w:r>
    </w:p>
    <w:p w:rsidR="00000000" w:rsidDel="00000000" w:rsidP="00000000" w:rsidRDefault="00000000" w:rsidRPr="00000000" w14:paraId="0000002D">
      <w:pPr>
        <w:spacing w:after="0" w:line="240" w:lineRule="auto"/>
        <w:rPr>
          <w:b w:val="1"/>
        </w:rPr>
      </w:pPr>
      <w:r w:rsidDel="00000000" w:rsidR="00000000" w:rsidRPr="00000000">
        <w:rPr>
          <w:b w:val="1"/>
          <w:rtl w:val="0"/>
        </w:rPr>
        <w:t xml:space="preserve">Otra Información</w:t>
      </w:r>
    </w:p>
    <w:p w:rsidR="00000000" w:rsidDel="00000000" w:rsidP="00000000" w:rsidRDefault="00000000" w:rsidRPr="00000000" w14:paraId="0000002E">
      <w:pPr>
        <w:spacing w:after="0" w:line="240" w:lineRule="auto"/>
        <w:ind w:left="720" w:firstLine="0"/>
        <w:rPr/>
      </w:pPr>
      <w:r w:rsidDel="00000000" w:rsidR="00000000" w:rsidRPr="00000000">
        <w:rPr>
          <w:rtl w:val="0"/>
        </w:rPr>
        <w:t xml:space="preserve">Las hojas de cálculo del presupuesto 2025 se enviaron a los coordinadores de comités y a los oficiales de área. El 9 de marzo se llevó a cabo un taller sobre presupuesto. Se programará un segundo taller. Además, se producirá una grabación para crear hojas de cálculo de presupuesto y se enviará a aquellos que tengan presupuestos. Estoy disponible para trabajar uno a uno con aquellos que lo deseen.</w:t>
      </w:r>
    </w:p>
    <w:p w:rsidR="00000000" w:rsidDel="00000000" w:rsidP="00000000" w:rsidRDefault="00000000" w:rsidRPr="00000000" w14:paraId="0000002F">
      <w:pPr>
        <w:spacing w:after="0" w:line="240" w:lineRule="auto"/>
        <w:ind w:left="720" w:firstLine="0"/>
        <w:rPr/>
      </w:pPr>
      <w:r w:rsidDel="00000000" w:rsidR="00000000" w:rsidRPr="00000000">
        <w:rPr>
          <w:rtl w:val="0"/>
        </w:rPr>
      </w:r>
    </w:p>
    <w:p w:rsidR="00000000" w:rsidDel="00000000" w:rsidP="00000000" w:rsidRDefault="00000000" w:rsidRPr="00000000" w14:paraId="00000030">
      <w:pPr>
        <w:spacing w:after="0" w:line="240" w:lineRule="auto"/>
        <w:ind w:left="720" w:firstLine="0"/>
        <w:rPr/>
      </w:pPr>
      <w:r w:rsidDel="00000000" w:rsidR="00000000" w:rsidRPr="00000000">
        <w:rPr>
          <w:rtl w:val="0"/>
        </w:rPr>
        <w:t xml:space="preserve">Si algún RSG o miembro tiene preguntas con respecto a las dos mociones ante la Asamblea (Reembolso de Millaje y Solicitud de Gastos No Presupuestados de PRAASA), por favor déles mi nombre y número. Está previsto que se debatan y voten en la Asamblea Pre-Conferencia de abril.</w:t>
      </w:r>
    </w:p>
    <w:p w:rsidR="00000000" w:rsidDel="00000000" w:rsidP="00000000" w:rsidRDefault="00000000" w:rsidRPr="00000000" w14:paraId="00000031">
      <w:pPr>
        <w:spacing w:after="0" w:line="240" w:lineRule="auto"/>
        <w:ind w:left="720" w:firstLine="0"/>
        <w:rPr/>
      </w:pPr>
      <w:r w:rsidDel="00000000" w:rsidR="00000000" w:rsidRPr="00000000">
        <w:rPr>
          <w:rtl w:val="0"/>
        </w:rPr>
      </w:r>
    </w:p>
    <w:p w:rsidR="00000000" w:rsidDel="00000000" w:rsidP="00000000" w:rsidRDefault="00000000" w:rsidRPr="00000000" w14:paraId="00000032">
      <w:pPr>
        <w:spacing w:after="0" w:line="240" w:lineRule="auto"/>
        <w:ind w:left="720" w:firstLine="0"/>
        <w:rPr/>
      </w:pPr>
      <w:r w:rsidDel="00000000" w:rsidR="00000000" w:rsidRPr="00000000">
        <w:rPr>
          <w:rtl w:val="0"/>
        </w:rPr>
        <w:t xml:space="preserve">Me comunicaré con otros Tesoreros de Área para preguntar si sus Áreas tienen una Contribución a la Junta de Servicios Generales (contribución de fin de año al OSG) como el Área 08. Este es un primer paso para considerar cambios en nuestra práctica de enviar grandes sumas de dinero que podrían reasignarse al Servicio en nuestra Área. Más sobre esto en el JCA de abril.</w:t>
      </w:r>
    </w:p>
    <w:sectPr>
      <w:pgSz w:h="15840" w:w="12240" w:orient="portrait"/>
      <w:pgMar w:bottom="387"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tabs>
        <w:tab w:val="left" w:leader="none" w:pos="1440"/>
      </w:tabs>
      <w:spacing w:after="120" w:before="120" w:line="240" w:lineRule="auto"/>
      <w:ind w:left="360" w:hanging="360"/>
    </w:pPr>
    <w:rPr>
      <w:rFonts w:ascii="Calibri" w:cs="Calibri" w:eastAsia="Calibri" w:hAnsi="Calibri"/>
      <w:color w:val="00000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582C"/>
  </w:style>
  <w:style w:type="paragraph" w:styleId="Heading2">
    <w:name w:val="heading 2"/>
    <w:basedOn w:val="Normal"/>
    <w:next w:val="Normal"/>
    <w:link w:val="Heading2Char"/>
    <w:uiPriority w:val="9"/>
    <w:unhideWhenUsed w:val="1"/>
    <w:qFormat w:val="1"/>
    <w:rsid w:val="00214F1A"/>
    <w:pPr>
      <w:keepNext w:val="1"/>
      <w:keepLines w:val="1"/>
      <w:numPr>
        <w:numId w:val="9"/>
      </w:numPr>
      <w:tabs>
        <w:tab w:val="left" w:pos="1440"/>
      </w:tabs>
      <w:spacing w:after="120" w:before="120" w:line="240" w:lineRule="auto"/>
      <w:outlineLvl w:val="1"/>
    </w:pPr>
    <w:rPr>
      <w:rFonts w:asciiTheme="majorHAnsi" w:cstheme="majorBidi" w:eastAsiaTheme="majorEastAsia" w:hAnsiTheme="majorHAnsi"/>
      <w:color w:val="000000" w:themeColor="text1"/>
      <w:sz w:val="24"/>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B5B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4B5E7A"/>
    <w:pPr>
      <w:ind w:left="720"/>
      <w:contextualSpacing w:val="1"/>
    </w:pPr>
  </w:style>
  <w:style w:type="character" w:styleId="Hyperlink">
    <w:name w:val="Hyperlink"/>
    <w:basedOn w:val="DefaultParagraphFont"/>
    <w:uiPriority w:val="99"/>
    <w:unhideWhenUsed w:val="1"/>
    <w:rsid w:val="000629AB"/>
    <w:rPr>
      <w:color w:val="0563c1" w:themeColor="hyperlink"/>
      <w:u w:val="single"/>
    </w:rPr>
  </w:style>
  <w:style w:type="character" w:styleId="Heading2Char" w:customStyle="1">
    <w:name w:val="Heading 2 Char"/>
    <w:basedOn w:val="DefaultParagraphFont"/>
    <w:link w:val="Heading2"/>
    <w:uiPriority w:val="9"/>
    <w:rsid w:val="00214F1A"/>
    <w:rPr>
      <w:rFonts w:asciiTheme="majorHAnsi" w:cstheme="majorBidi" w:eastAsiaTheme="majorEastAsia" w:hAnsiTheme="majorHAnsi"/>
      <w:color w:val="000000" w:themeColor="text1"/>
      <w:sz w:val="24"/>
      <w:szCs w:val="26"/>
    </w:rPr>
  </w:style>
  <w:style w:type="character" w:styleId="UnresolvedMention">
    <w:name w:val="Unresolved Mention"/>
    <w:basedOn w:val="DefaultParagraphFont"/>
    <w:uiPriority w:val="99"/>
    <w:semiHidden w:val="1"/>
    <w:unhideWhenUsed w:val="1"/>
    <w:rsid w:val="00713E2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yr+4OrbVz6T7DYycGW5Jfdc8mA==">CgMxLjA4AHIhMThfc2cyVDg0UW9DN1dMci1NTWIwTHlDOXNkajl2ek1K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2024-03-13T02:33:00Z</dcterms:created>
  <dc:creator>Area 8 Treasurer</dc:creator>
</cp:coreProperties>
</file>